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F70" w:rsidRPr="008A0F70" w:rsidRDefault="008A0F70" w:rsidP="00832841">
      <w:pPr>
        <w:jc w:val="center"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A0F70">
        <w:t>Communiqué de presse (2pages recto-verso)</w:t>
      </w:r>
    </w:p>
    <w:p w:rsidR="008A0F70" w:rsidRPr="008A0F70" w:rsidRDefault="008A0F70" w:rsidP="008A0F70">
      <w:r w:rsidRPr="008A0F70">
        <w:t xml:space="preserve">       </w:t>
      </w:r>
      <w:r w:rsidRPr="008A0F70">
        <w:tab/>
      </w:r>
      <w:r w:rsidRPr="008A0F70">
        <w:tab/>
      </w:r>
      <w:r w:rsidRPr="008A0F70">
        <w:tab/>
      </w:r>
      <w:r>
        <w:tab/>
      </w:r>
      <w:r>
        <w:tab/>
      </w:r>
      <w:r>
        <w:tab/>
      </w:r>
      <w:r w:rsidRPr="008A0F70">
        <w:t>Paris, 27 juin 2017</w:t>
      </w:r>
    </w:p>
    <w:p w:rsidR="008A0F70" w:rsidRPr="008A0F70" w:rsidRDefault="00A45ACC" w:rsidP="008A0F70">
      <w:r>
        <w:rPr>
          <w:rFonts w:ascii="Times New Roman" w:eastAsia="Times New Roman" w:hAnsi="Times New Roman" w:cs="Times New Roman"/>
          <w:lang w:eastAsia="fr-F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72.75pt;height:108pt;z-index:251659264;mso-position-horizontal:left;mso-position-horizontal-relative:text;mso-position-vertical-relative:text">
            <v:imagedata r:id="rId5" o:title=""/>
            <w10:wrap type="square" side="right"/>
          </v:shape>
          <o:OLEObject Type="Embed" ProgID="AcroExch.Document.11" ShapeID="_x0000_s1026" DrawAspect="Content" ObjectID="_1560082824" r:id="rId6"/>
        </w:object>
      </w:r>
    </w:p>
    <w:p w:rsidR="008A0F70" w:rsidRPr="008A0F70" w:rsidRDefault="008A0F70" w:rsidP="008A0F70">
      <w:pPr>
        <w:jc w:val="center"/>
        <w:rPr>
          <w:b/>
        </w:rPr>
      </w:pPr>
    </w:p>
    <w:p w:rsidR="008A0F70" w:rsidRDefault="008A0F70" w:rsidP="008A0F70">
      <w:pPr>
        <w:jc w:val="center"/>
        <w:rPr>
          <w:b/>
        </w:rPr>
      </w:pPr>
      <w:r w:rsidRPr="008A0F70">
        <w:rPr>
          <w:b/>
        </w:rPr>
        <w:t xml:space="preserve">Présentation du rapport d’activité 2016 </w:t>
      </w:r>
    </w:p>
    <w:p w:rsidR="005415A2" w:rsidRPr="008A0F70" w:rsidRDefault="008A0F70" w:rsidP="008A0F70">
      <w:pPr>
        <w:jc w:val="center"/>
        <w:rPr>
          <w:b/>
        </w:rPr>
      </w:pPr>
      <w:r w:rsidRPr="008A0F70">
        <w:rPr>
          <w:b/>
        </w:rPr>
        <w:t>du Conseil des ventes volontaires de meubles aux enchères publiques</w:t>
      </w:r>
    </w:p>
    <w:p w:rsidR="00832841" w:rsidRDefault="00832841"/>
    <w:p w:rsidR="00D505C7" w:rsidRPr="00D505C7" w:rsidRDefault="008B2BFC" w:rsidP="008B2BFC">
      <w:r>
        <w:t xml:space="preserve">Le Conseil des ventes a travaillé tout au long de l’année 2016 en veillant à s’irriguer </w:t>
      </w:r>
      <w:r w:rsidRPr="008B2BFC">
        <w:t xml:space="preserve">des </w:t>
      </w:r>
      <w:r w:rsidR="00D505C7" w:rsidRPr="008B2BFC">
        <w:t xml:space="preserve">observations </w:t>
      </w:r>
      <w:r w:rsidRPr="008B2BFC">
        <w:t>et</w:t>
      </w:r>
      <w:r w:rsidR="00D505C7" w:rsidRPr="008B2BFC">
        <w:t xml:space="preserve"> remarques des professionnels </w:t>
      </w:r>
      <w:r>
        <w:t xml:space="preserve">du marché, qu’ils soient </w:t>
      </w:r>
      <w:r w:rsidR="00D505C7" w:rsidRPr="00D505C7">
        <w:t>membres du conseil ou participants aux activités du Conseil</w:t>
      </w:r>
      <w:r>
        <w:t xml:space="preserve"> via les </w:t>
      </w:r>
      <w:r w:rsidR="00D505C7" w:rsidRPr="00D505C7">
        <w:t>groupe</w:t>
      </w:r>
      <w:r>
        <w:t>s</w:t>
      </w:r>
      <w:r w:rsidR="00D505C7" w:rsidRPr="00D505C7">
        <w:t xml:space="preserve"> de travail </w:t>
      </w:r>
      <w:r w:rsidR="00D717B9">
        <w:t>et</w:t>
      </w:r>
      <w:r w:rsidR="00D505C7" w:rsidRPr="00D505C7">
        <w:t xml:space="preserve"> </w:t>
      </w:r>
      <w:r>
        <w:t xml:space="preserve">les </w:t>
      </w:r>
      <w:r w:rsidR="00D505C7" w:rsidRPr="00D505C7">
        <w:t>petits déjeuners thématiques</w:t>
      </w:r>
      <w:r>
        <w:t xml:space="preserve">. </w:t>
      </w:r>
      <w:r w:rsidR="00D505C7" w:rsidRPr="00D505C7">
        <w:t xml:space="preserve">  </w:t>
      </w:r>
      <w:r>
        <w:t>Les principaux sujets sur lesquels il a concentré son effort sont :</w:t>
      </w:r>
    </w:p>
    <w:p w:rsidR="008B2BFC" w:rsidRDefault="00D505C7" w:rsidP="00D505C7">
      <w:pPr>
        <w:numPr>
          <w:ilvl w:val="0"/>
          <w:numId w:val="1"/>
        </w:numPr>
        <w:jc w:val="both"/>
      </w:pPr>
      <w:r w:rsidRPr="00D505C7">
        <w:t>la clarification des responsabilités entre OVV</w:t>
      </w:r>
      <w:r w:rsidR="008B2BFC">
        <w:t xml:space="preserve">, </w:t>
      </w:r>
      <w:r w:rsidR="00D717B9">
        <w:t xml:space="preserve">commissaires-priseurs </w:t>
      </w:r>
      <w:r w:rsidRPr="00D505C7">
        <w:t xml:space="preserve">et experts </w:t>
      </w:r>
      <w:r>
        <w:t xml:space="preserve"> </w:t>
      </w:r>
    </w:p>
    <w:p w:rsidR="00D505C7" w:rsidRDefault="00D505C7" w:rsidP="00D505C7">
      <w:pPr>
        <w:numPr>
          <w:ilvl w:val="0"/>
          <w:numId w:val="1"/>
        </w:numPr>
        <w:jc w:val="both"/>
      </w:pPr>
      <w:r w:rsidRPr="00D505C7">
        <w:t xml:space="preserve">L’impact de la Loi « Macron » </w:t>
      </w:r>
      <w:r w:rsidR="008B2BFC">
        <w:t xml:space="preserve">du 6 août 2015 </w:t>
      </w:r>
      <w:r w:rsidRPr="00D505C7">
        <w:t xml:space="preserve">: </w:t>
      </w:r>
      <w:r w:rsidR="008B2BFC">
        <w:t xml:space="preserve">de </w:t>
      </w:r>
      <w:r w:rsidRPr="00D505C7">
        <w:t>nouvelles opportunités</w:t>
      </w:r>
      <w:r w:rsidR="008B2BFC">
        <w:t xml:space="preserve">, </w:t>
      </w:r>
      <w:r w:rsidR="00D717B9">
        <w:t xml:space="preserve">un </w:t>
      </w:r>
      <w:r w:rsidRPr="00760387">
        <w:t>impact sur le maillage territorial</w:t>
      </w:r>
      <w:r w:rsidRPr="00D505C7">
        <w:t xml:space="preserve"> et la qualité de service</w:t>
      </w:r>
      <w:r w:rsidR="00D717B9">
        <w:t xml:space="preserve"> à surveiller.</w:t>
      </w:r>
    </w:p>
    <w:p w:rsidR="00D56AA7" w:rsidRPr="008B2BFC" w:rsidRDefault="00D505C7" w:rsidP="00D56AA7">
      <w:pPr>
        <w:numPr>
          <w:ilvl w:val="0"/>
          <w:numId w:val="1"/>
        </w:numPr>
        <w:jc w:val="both"/>
        <w:rPr>
          <w:u w:val="single"/>
        </w:rPr>
      </w:pPr>
      <w:r w:rsidRPr="00D505C7">
        <w:t>La veille sur le secteur non régulé des enchères</w:t>
      </w:r>
      <w:r w:rsidR="00760387">
        <w:t> : être</w:t>
      </w:r>
      <w:r w:rsidR="00D56AA7">
        <w:t xml:space="preserve"> attentif à cette concurrence qui est légale et doit être loyale. </w:t>
      </w:r>
    </w:p>
    <w:p w:rsidR="00D505C7" w:rsidRDefault="008A0F70" w:rsidP="00D505C7">
      <w:pPr>
        <w:numPr>
          <w:ilvl w:val="0"/>
          <w:numId w:val="1"/>
        </w:numPr>
        <w:jc w:val="both"/>
      </w:pPr>
      <w:r>
        <w:t xml:space="preserve">L’évolution </w:t>
      </w:r>
      <w:r w:rsidR="00D505C7" w:rsidRPr="00D505C7">
        <w:t xml:space="preserve"> de la formation initiale de</w:t>
      </w:r>
      <w:r w:rsidR="008B2BFC">
        <w:t xml:space="preserve">s futurs </w:t>
      </w:r>
      <w:r w:rsidR="008E02BE">
        <w:t>commissair</w:t>
      </w:r>
      <w:r w:rsidR="005415A2">
        <w:t>e</w:t>
      </w:r>
      <w:r w:rsidR="008E02BE">
        <w:t>s-priseurs</w:t>
      </w:r>
      <w:r w:rsidR="008B2BFC">
        <w:t>.</w:t>
      </w:r>
    </w:p>
    <w:p w:rsidR="00760387" w:rsidRPr="00760387" w:rsidRDefault="00D505C7" w:rsidP="00D505C7">
      <w:pPr>
        <w:numPr>
          <w:ilvl w:val="0"/>
          <w:numId w:val="1"/>
        </w:numPr>
        <w:jc w:val="both"/>
      </w:pPr>
      <w:r w:rsidRPr="00760387">
        <w:t>le</w:t>
      </w:r>
      <w:r w:rsidR="00760387" w:rsidRPr="00760387">
        <w:t xml:space="preserve"> développement de la médiation et des</w:t>
      </w:r>
      <w:r w:rsidRPr="00760387">
        <w:t xml:space="preserve"> arrangements amiables </w:t>
      </w:r>
      <w:r w:rsidR="00760387" w:rsidRPr="00760387">
        <w:t xml:space="preserve">par le commissaire du Gouvernement </w:t>
      </w:r>
      <w:r w:rsidR="008E02BE">
        <w:t>lors</w:t>
      </w:r>
      <w:r w:rsidR="00760387" w:rsidRPr="00760387">
        <w:t xml:space="preserve"> du traitement des réclamations.</w:t>
      </w:r>
    </w:p>
    <w:p w:rsidR="0038549A" w:rsidRDefault="00760387" w:rsidP="00D505C7">
      <w:pPr>
        <w:numPr>
          <w:ilvl w:val="0"/>
          <w:numId w:val="1"/>
        </w:numPr>
        <w:jc w:val="both"/>
      </w:pPr>
      <w:r>
        <w:t>La s</w:t>
      </w:r>
      <w:r w:rsidR="00D505C7" w:rsidRPr="00D505C7">
        <w:t xml:space="preserve">ensibilisation accrue </w:t>
      </w:r>
      <w:r>
        <w:t xml:space="preserve">des professionnels à </w:t>
      </w:r>
      <w:r w:rsidR="00D505C7" w:rsidRPr="00D505C7">
        <w:t>la « circulation des biens culturels »</w:t>
      </w:r>
      <w:r>
        <w:t>.</w:t>
      </w:r>
      <w:r w:rsidR="00D56AA7">
        <w:t xml:space="preserve"> </w:t>
      </w:r>
    </w:p>
    <w:p w:rsidR="00D505C7" w:rsidRPr="00D505C7" w:rsidRDefault="00760387" w:rsidP="00D505C7">
      <w:pPr>
        <w:numPr>
          <w:ilvl w:val="0"/>
          <w:numId w:val="1"/>
        </w:numPr>
        <w:jc w:val="both"/>
      </w:pPr>
      <w:r>
        <w:t>L’enrichissement du bilan de l’o</w:t>
      </w:r>
      <w:r w:rsidR="00D505C7">
        <w:t>bservatoire de l’économie des enchères</w:t>
      </w:r>
      <w:r>
        <w:t xml:space="preserve"> d’analyse</w:t>
      </w:r>
      <w:r w:rsidR="008E02BE">
        <w:t>s</w:t>
      </w:r>
      <w:r>
        <w:t xml:space="preserve"> qualitatives. </w:t>
      </w:r>
    </w:p>
    <w:p w:rsidR="005415A2" w:rsidRDefault="005415A2"/>
    <w:p w:rsidR="005415A2" w:rsidRDefault="005415A2">
      <w:pPr>
        <w:rPr>
          <w:b/>
          <w:u w:val="single"/>
        </w:rPr>
      </w:pPr>
      <w:r>
        <w:t>L</w:t>
      </w:r>
      <w:r w:rsidR="008E02BE">
        <w:rPr>
          <w:b/>
          <w:u w:val="single"/>
        </w:rPr>
        <w:t>’observatoire de l’économie des enchères</w:t>
      </w:r>
    </w:p>
    <w:p w:rsidR="00832841" w:rsidRPr="005415A2" w:rsidRDefault="005415A2">
      <w:r w:rsidRPr="005415A2">
        <w:rPr>
          <w:u w:val="single"/>
        </w:rPr>
        <w:t>C</w:t>
      </w:r>
      <w:r w:rsidR="008E02BE" w:rsidRPr="005415A2">
        <w:rPr>
          <w:u w:val="single"/>
        </w:rPr>
        <w:t xml:space="preserve">oncernant 2016, à retenir 3 chiffres clés pour le secteur « Art et objets de collection » : </w:t>
      </w:r>
    </w:p>
    <w:p w:rsidR="006A3152" w:rsidRDefault="00832841" w:rsidP="00D505C7">
      <w:pPr>
        <w:pStyle w:val="Paragraphedeliste"/>
        <w:numPr>
          <w:ilvl w:val="0"/>
          <w:numId w:val="1"/>
        </w:numPr>
        <w:jc w:val="both"/>
      </w:pPr>
      <w:r>
        <w:t>en France</w:t>
      </w:r>
      <w:r w:rsidR="00CE1E3B">
        <w:t xml:space="preserve"> : </w:t>
      </w:r>
      <w:r w:rsidR="006A3152" w:rsidRPr="006A3152">
        <w:rPr>
          <w:u w:val="single"/>
        </w:rPr>
        <w:t xml:space="preserve">progression </w:t>
      </w:r>
      <w:r w:rsidR="006A3152">
        <w:t xml:space="preserve">(+ 5 % en 2016), </w:t>
      </w:r>
      <w:r w:rsidR="006A3152" w:rsidRPr="006A3152">
        <w:rPr>
          <w:u w:val="single"/>
        </w:rPr>
        <w:t xml:space="preserve">internationalisation </w:t>
      </w:r>
      <w:r w:rsidR="006A3152">
        <w:t xml:space="preserve">(38 % des biens en valeur adjugés à des étrangers), </w:t>
      </w:r>
      <w:r w:rsidR="006A3152" w:rsidRPr="006A3152">
        <w:rPr>
          <w:u w:val="single"/>
        </w:rPr>
        <w:t xml:space="preserve">concentration </w:t>
      </w:r>
      <w:r w:rsidR="006A3152">
        <w:t>(le top 10 fait 5</w:t>
      </w:r>
      <w:r w:rsidR="008E02BE">
        <w:t>2 % du montant total des ventes</w:t>
      </w:r>
      <w:r w:rsidR="006A3152">
        <w:t xml:space="preserve">) </w:t>
      </w:r>
    </w:p>
    <w:p w:rsidR="00832841" w:rsidRDefault="006A3152" w:rsidP="00D505C7">
      <w:pPr>
        <w:pStyle w:val="Paragraphedeliste"/>
        <w:jc w:val="both"/>
      </w:pPr>
      <w:r>
        <w:t xml:space="preserve"> </w:t>
      </w:r>
    </w:p>
    <w:p w:rsidR="00832841" w:rsidRDefault="00832841" w:rsidP="00D505C7">
      <w:pPr>
        <w:pStyle w:val="Paragraphedeliste"/>
        <w:numPr>
          <w:ilvl w:val="0"/>
          <w:numId w:val="1"/>
        </w:numPr>
        <w:jc w:val="both"/>
      </w:pPr>
      <w:r>
        <w:t>à l’international</w:t>
      </w:r>
      <w:r w:rsidR="006A3152">
        <w:t xml:space="preserve"> : </w:t>
      </w:r>
      <w:r w:rsidR="006A3152" w:rsidRPr="006A3152">
        <w:rPr>
          <w:u w:val="single"/>
        </w:rPr>
        <w:t>diminution</w:t>
      </w:r>
      <w:r w:rsidR="006A3152">
        <w:t xml:space="preserve"> </w:t>
      </w:r>
      <w:r w:rsidR="008E02BE">
        <w:t xml:space="preserve">des ventes </w:t>
      </w:r>
      <w:r w:rsidR="006A3152">
        <w:t xml:space="preserve">(- 13 % en 2016), </w:t>
      </w:r>
      <w:r w:rsidR="006A3152" w:rsidRPr="006A3152">
        <w:rPr>
          <w:u w:val="single"/>
        </w:rPr>
        <w:t>inversion</w:t>
      </w:r>
      <w:r w:rsidR="006A3152">
        <w:t xml:space="preserve"> (la Chine redevient N°1 devant les Etats-Unis car ces derniers ont fortement baissé de 28 %), </w:t>
      </w:r>
      <w:r w:rsidR="006A3152" w:rsidRPr="006A3152">
        <w:rPr>
          <w:u w:val="single"/>
        </w:rPr>
        <w:t>concentration</w:t>
      </w:r>
      <w:r w:rsidR="006A3152">
        <w:t xml:space="preserve"> (le top 10 fait 50 % du montant total des ventes).</w:t>
      </w:r>
    </w:p>
    <w:p w:rsidR="008A0F70" w:rsidRDefault="008A0F70" w:rsidP="008A0F70">
      <w:pPr>
        <w:pStyle w:val="Paragraphedeliste"/>
      </w:pPr>
    </w:p>
    <w:p w:rsidR="008E02BE" w:rsidRDefault="008A0F70" w:rsidP="00D505C7">
      <w:pPr>
        <w:pStyle w:val="Paragraphedeliste"/>
        <w:numPr>
          <w:ilvl w:val="0"/>
          <w:numId w:val="1"/>
        </w:numPr>
        <w:jc w:val="both"/>
      </w:pPr>
      <w:r>
        <w:t xml:space="preserve">La </w:t>
      </w:r>
      <w:r w:rsidR="008E02BE" w:rsidRPr="008E02BE">
        <w:t xml:space="preserve">part de la France au plan mondial (toujours 4eme) s’est consolidée, largement du fait de la baisse des marchés des Etats-Unis et du Royaume-Uni. Le marché français est plus résilient et moins exposé aux retournements.  </w:t>
      </w:r>
    </w:p>
    <w:p w:rsidR="00832841" w:rsidRDefault="00D717B9" w:rsidP="00D505C7">
      <w:pPr>
        <w:jc w:val="both"/>
      </w:pPr>
      <w:r>
        <w:rPr>
          <w:u w:val="single"/>
        </w:rPr>
        <w:t>Dans son rapport, cette année le Conseil a aussi fait l’</w:t>
      </w:r>
      <w:r w:rsidR="007F7C6C" w:rsidRPr="005415A2">
        <w:rPr>
          <w:u w:val="single"/>
        </w:rPr>
        <w:t>analyse de trois tendances pluriannuelles </w:t>
      </w:r>
      <w:r w:rsidR="007F7C6C">
        <w:t>:</w:t>
      </w:r>
    </w:p>
    <w:p w:rsidR="00832841" w:rsidRPr="008E02BE" w:rsidRDefault="005415A2" w:rsidP="007F7C6C">
      <w:pPr>
        <w:jc w:val="both"/>
      </w:pPr>
      <w:r>
        <w:t>-</w:t>
      </w:r>
      <w:r w:rsidR="00832841">
        <w:t xml:space="preserve"> Y a-t-il un retournement du marché des enchères d’art contemporain ? </w:t>
      </w:r>
      <w:r w:rsidR="008A0F70">
        <w:t xml:space="preserve"> L’analyse conclut</w:t>
      </w:r>
      <w:r w:rsidR="007F7C6C">
        <w:t xml:space="preserve"> à ce que l’on n’</w:t>
      </w:r>
      <w:r w:rsidR="00832841">
        <w:t xml:space="preserve">assiste pas actuellement à </w:t>
      </w:r>
      <w:r w:rsidR="00832841" w:rsidRPr="008E02BE">
        <w:t xml:space="preserve">un retournement, </w:t>
      </w:r>
      <w:r w:rsidR="007F7C6C" w:rsidRPr="008E02BE">
        <w:t xml:space="preserve">mais </w:t>
      </w:r>
      <w:r w:rsidR="00832841" w:rsidRPr="008E02BE">
        <w:t xml:space="preserve">davantage </w:t>
      </w:r>
      <w:r w:rsidR="007F7C6C" w:rsidRPr="008E02BE">
        <w:t xml:space="preserve"> à </w:t>
      </w:r>
      <w:r w:rsidR="00832841" w:rsidRPr="008E02BE">
        <w:t xml:space="preserve">une période d’essoufflement du marché. </w:t>
      </w:r>
    </w:p>
    <w:p w:rsidR="007F7C6C" w:rsidRDefault="005415A2" w:rsidP="007F7C6C">
      <w:pPr>
        <w:jc w:val="both"/>
      </w:pPr>
      <w:r>
        <w:t>-</w:t>
      </w:r>
      <w:r w:rsidR="00832841">
        <w:t xml:space="preserve"> La garantie de prix dans les ventes aux enchères</w:t>
      </w:r>
      <w:r w:rsidR="007F7C6C">
        <w:t xml:space="preserve"> : </w:t>
      </w:r>
      <w:r w:rsidR="008E02BE">
        <w:t xml:space="preserve">si elles ont  théoriquement un </w:t>
      </w:r>
      <w:r w:rsidR="007F7C6C">
        <w:t>impact d</w:t>
      </w:r>
      <w:r w:rsidR="00832841">
        <w:t>ans la formation des prix d’enchères</w:t>
      </w:r>
      <w:r w:rsidR="008E02BE">
        <w:t xml:space="preserve">, elles </w:t>
      </w:r>
      <w:r w:rsidR="007F7C6C">
        <w:t>sont peu pratiqu</w:t>
      </w:r>
      <w:r w:rsidR="008E02BE">
        <w:t>é</w:t>
      </w:r>
      <w:r w:rsidR="007F7C6C">
        <w:t>es en France</w:t>
      </w:r>
      <w:r w:rsidR="008E02BE">
        <w:t>.</w:t>
      </w:r>
      <w:r w:rsidR="007F7C6C">
        <w:t xml:space="preserve"> </w:t>
      </w:r>
    </w:p>
    <w:p w:rsidR="007F7C6C" w:rsidRDefault="005415A2" w:rsidP="007F7C6C">
      <w:pPr>
        <w:jc w:val="both"/>
      </w:pPr>
      <w:r>
        <w:t>-</w:t>
      </w:r>
      <w:r w:rsidR="00CE1E3B">
        <w:t xml:space="preserve"> L’évolution pluriannuelle du marché traditionnel et des ventes courantes</w:t>
      </w:r>
      <w:r w:rsidR="007F7C6C">
        <w:t xml:space="preserve"> : </w:t>
      </w:r>
      <w:r w:rsidR="008E02BE">
        <w:t>l’</w:t>
      </w:r>
      <w:r w:rsidR="007F7C6C">
        <w:t xml:space="preserve">analyse </w:t>
      </w:r>
      <w:r w:rsidR="008E02BE">
        <w:t xml:space="preserve">montre que </w:t>
      </w:r>
      <w:r w:rsidR="007F7C6C">
        <w:t xml:space="preserve"> la </w:t>
      </w:r>
      <w:r w:rsidR="00CE1E3B">
        <w:t xml:space="preserve">lente et continuelle érosion en 20 ans </w:t>
      </w:r>
      <w:r w:rsidR="008E02BE">
        <w:t>du produit des ventes ne semble pouvoir s’infléchir.</w:t>
      </w:r>
    </w:p>
    <w:p w:rsidR="005415A2" w:rsidRDefault="005415A2" w:rsidP="00B1253C">
      <w:pPr>
        <w:jc w:val="both"/>
        <w:rPr>
          <w:b/>
        </w:rPr>
      </w:pPr>
    </w:p>
    <w:p w:rsidR="008D3E19" w:rsidRPr="005415A2" w:rsidRDefault="008D3E19" w:rsidP="00B1253C">
      <w:pPr>
        <w:jc w:val="both"/>
      </w:pPr>
      <w:r w:rsidRPr="005415A2">
        <w:t>L</w:t>
      </w:r>
      <w:r w:rsidRPr="005415A2">
        <w:rPr>
          <w:u w:val="single"/>
        </w:rPr>
        <w:t>es tendances observé</w:t>
      </w:r>
      <w:r w:rsidR="00B1253C" w:rsidRPr="005415A2">
        <w:rPr>
          <w:u w:val="single"/>
        </w:rPr>
        <w:t>es sur le premier semestre 2017 sur le secteur « Art et objets de collection » sont :</w:t>
      </w:r>
      <w:r w:rsidR="00B1253C" w:rsidRPr="005415A2">
        <w:t xml:space="preserve"> </w:t>
      </w:r>
    </w:p>
    <w:p w:rsidR="008D3E19" w:rsidRDefault="008D3E19" w:rsidP="00D505C7">
      <w:pPr>
        <w:pStyle w:val="Paragraphedeliste"/>
        <w:jc w:val="both"/>
      </w:pPr>
    </w:p>
    <w:p w:rsidR="00D505C7" w:rsidRDefault="00D717B9" w:rsidP="008A0F70">
      <w:pPr>
        <w:pStyle w:val="Paragraphedeliste"/>
        <w:jc w:val="both"/>
      </w:pPr>
      <w:r w:rsidRPr="00D717B9">
        <w:rPr>
          <w:u w:val="single"/>
        </w:rPr>
        <w:t>V</w:t>
      </w:r>
      <w:r w:rsidR="008D3E19" w:rsidRPr="00D717B9">
        <w:rPr>
          <w:u w:val="single"/>
        </w:rPr>
        <w:t>entes « Art d’après –guerre et contemporain</w:t>
      </w:r>
      <w:r w:rsidR="008D3E19" w:rsidRPr="00D717B9">
        <w:t xml:space="preserve"> »: </w:t>
      </w:r>
      <w:r w:rsidR="00326A0F" w:rsidRPr="00D717B9">
        <w:rPr>
          <w:u w:val="single"/>
        </w:rPr>
        <w:t xml:space="preserve">un montant des ventes </w:t>
      </w:r>
      <w:r w:rsidRPr="00D717B9">
        <w:rPr>
          <w:u w:val="single"/>
        </w:rPr>
        <w:t>stable</w:t>
      </w:r>
      <w:r w:rsidR="008A0F70">
        <w:t xml:space="preserve"> - </w:t>
      </w:r>
      <w:r w:rsidR="00326A0F" w:rsidRPr="00D717B9">
        <w:t>le top 12</w:t>
      </w:r>
      <w:r w:rsidR="00326A0F">
        <w:t xml:space="preserve"> réalise </w:t>
      </w:r>
      <w:r w:rsidR="008A0F70">
        <w:t xml:space="preserve">(hors le vente exceptionnelle « Les Giacometti d’Hubert de Givenchy) </w:t>
      </w:r>
      <w:r w:rsidR="00326A0F">
        <w:t>67 M€ de ventes</w:t>
      </w:r>
      <w:r w:rsidR="00FD253E">
        <w:t>, soit</w:t>
      </w:r>
      <w:r w:rsidR="00326A0F">
        <w:t xml:space="preserve"> environ 50 % du montant de ses ventes de l’année 2016). Le marché se concentre encore : Christie’s et Sotheby’s font 73 % de ces ventes (</w:t>
      </w:r>
      <w:r w:rsidR="00FD253E">
        <w:t xml:space="preserve">dont </w:t>
      </w:r>
      <w:r w:rsidR="00326A0F">
        <w:t>7 lots millionnaires</w:t>
      </w:r>
      <w:r w:rsidR="00FD253E">
        <w:t>).</w:t>
      </w:r>
      <w:r w:rsidR="00326A0F">
        <w:t xml:space="preserve">  </w:t>
      </w:r>
    </w:p>
    <w:p w:rsidR="008A0F70" w:rsidRPr="008A0F70" w:rsidRDefault="008A0F70" w:rsidP="008A0F70">
      <w:pPr>
        <w:pStyle w:val="Paragraphedeliste"/>
        <w:jc w:val="both"/>
        <w:rPr>
          <w:highlight w:val="yellow"/>
        </w:rPr>
      </w:pPr>
    </w:p>
    <w:p w:rsidR="00FD253E" w:rsidRPr="00FD253E" w:rsidRDefault="0038549A" w:rsidP="008A0F70">
      <w:pPr>
        <w:pStyle w:val="Paragraphedeliste"/>
        <w:jc w:val="both"/>
        <w:rPr>
          <w:highlight w:val="yellow"/>
        </w:rPr>
      </w:pPr>
      <w:r w:rsidRPr="008C3084">
        <w:rPr>
          <w:u w:val="single"/>
        </w:rPr>
        <w:t>Pour les trois leaders</w:t>
      </w:r>
      <w:r w:rsidR="00FD253E">
        <w:t>,</w:t>
      </w:r>
      <w:r>
        <w:t xml:space="preserve"> (</w:t>
      </w:r>
      <w:r w:rsidR="00B1253C">
        <w:t xml:space="preserve">Christie’s, Sotheby’s, Artcurial, </w:t>
      </w:r>
      <w:r>
        <w:t>qui représent</w:t>
      </w:r>
      <w:r w:rsidR="00B1253C">
        <w:t>ai</w:t>
      </w:r>
      <w:r>
        <w:t xml:space="preserve">ent près de 40 % du montant des </w:t>
      </w:r>
      <w:r w:rsidR="00FD253E">
        <w:t xml:space="preserve">ventes du secteur </w:t>
      </w:r>
      <w:r w:rsidR="00B1253C">
        <w:t>e</w:t>
      </w:r>
      <w:r w:rsidR="00FD253E">
        <w:t>n 2016), à retenir</w:t>
      </w:r>
      <w:r w:rsidR="00147396">
        <w:t xml:space="preserve"> (par rapport au premier semestre 2016)</w:t>
      </w:r>
      <w:r w:rsidR="00FD253E">
        <w:t> :</w:t>
      </w:r>
    </w:p>
    <w:p w:rsidR="0038549A" w:rsidRPr="008C3084" w:rsidRDefault="00FD253E" w:rsidP="00FD253E">
      <w:pPr>
        <w:pStyle w:val="Paragraphedeliste"/>
        <w:numPr>
          <w:ilvl w:val="0"/>
          <w:numId w:val="1"/>
        </w:numPr>
        <w:rPr>
          <w:u w:val="single"/>
        </w:rPr>
      </w:pPr>
      <w:r w:rsidRPr="008C3084">
        <w:rPr>
          <w:u w:val="single"/>
        </w:rPr>
        <w:t>Un montant total des ventes en</w:t>
      </w:r>
      <w:r w:rsidR="00147396" w:rsidRPr="008C3084">
        <w:rPr>
          <w:u w:val="single"/>
        </w:rPr>
        <w:t xml:space="preserve"> baisse de 6 %</w:t>
      </w:r>
      <w:r w:rsidR="00B16384">
        <w:rPr>
          <w:u w:val="single"/>
        </w:rPr>
        <w:t xml:space="preserve"> </w:t>
      </w:r>
      <w:r w:rsidR="00B16384" w:rsidRPr="00B16384">
        <w:t>(autour de 260 M€, hors frais</w:t>
      </w:r>
      <w:r w:rsidR="005415A2">
        <w:t>,</w:t>
      </w:r>
      <w:r w:rsidR="00B16384" w:rsidRPr="00B16384">
        <w:t xml:space="preserve"> au 1</w:t>
      </w:r>
      <w:r w:rsidR="00B16384" w:rsidRPr="00B16384">
        <w:rPr>
          <w:vertAlign w:val="superscript"/>
        </w:rPr>
        <w:t>er</w:t>
      </w:r>
      <w:r w:rsidR="00B16384" w:rsidRPr="00B16384">
        <w:t xml:space="preserve"> semestre 2017)</w:t>
      </w:r>
      <w:r w:rsidR="005415A2">
        <w:t>.</w:t>
      </w:r>
    </w:p>
    <w:p w:rsidR="00FD253E" w:rsidRDefault="00147396" w:rsidP="00FD253E">
      <w:pPr>
        <w:pStyle w:val="Paragraphedeliste"/>
        <w:numPr>
          <w:ilvl w:val="0"/>
          <w:numId w:val="1"/>
        </w:numPr>
      </w:pPr>
      <w:r w:rsidRPr="00147396">
        <w:rPr>
          <w:u w:val="single"/>
        </w:rPr>
        <w:t xml:space="preserve">moins de </w:t>
      </w:r>
      <w:r w:rsidR="00FD253E" w:rsidRPr="00147396">
        <w:rPr>
          <w:u w:val="single"/>
        </w:rPr>
        <w:t>lots vendus</w:t>
      </w:r>
      <w:r w:rsidRPr="00147396">
        <w:rPr>
          <w:u w:val="single"/>
        </w:rPr>
        <w:t> </w:t>
      </w:r>
      <w:r w:rsidR="00B1253C">
        <w:rPr>
          <w:u w:val="single"/>
        </w:rPr>
        <w:t xml:space="preserve"> (</w:t>
      </w:r>
      <w:r w:rsidRPr="00147396">
        <w:rPr>
          <w:u w:val="single"/>
        </w:rPr>
        <w:t xml:space="preserve"> - 17 %</w:t>
      </w:r>
      <w:r w:rsidR="00B1253C">
        <w:rPr>
          <w:u w:val="single"/>
        </w:rPr>
        <w:t>) et</w:t>
      </w:r>
      <w:r w:rsidRPr="00147396">
        <w:rPr>
          <w:u w:val="single"/>
        </w:rPr>
        <w:t xml:space="preserve"> un taux d’invendu moyen assez stable autour de 25 %</w:t>
      </w:r>
      <w:r>
        <w:t> ; une progression du nombre de lots millionnaires (+ 55 %).</w:t>
      </w:r>
      <w:r w:rsidR="00FD253E">
        <w:t xml:space="preserve">  </w:t>
      </w:r>
    </w:p>
    <w:p w:rsidR="00147396" w:rsidRDefault="00FD253E" w:rsidP="00FD253E">
      <w:pPr>
        <w:pStyle w:val="Paragraphedeliste"/>
        <w:numPr>
          <w:ilvl w:val="0"/>
          <w:numId w:val="1"/>
        </w:numPr>
      </w:pPr>
      <w:r>
        <w:t xml:space="preserve">Globalement </w:t>
      </w:r>
    </w:p>
    <w:p w:rsidR="00147396" w:rsidRDefault="00147396" w:rsidP="00147396">
      <w:pPr>
        <w:pStyle w:val="Paragraphedeliste"/>
      </w:pPr>
      <w:r>
        <w:t xml:space="preserve">1/ impact de la baisse des ventes Rétromobile </w:t>
      </w:r>
      <w:r w:rsidR="008E02BE">
        <w:t>d’</w:t>
      </w:r>
      <w:r>
        <w:t>Artcurial (- 19 M€</w:t>
      </w:r>
      <w:r w:rsidR="008E02BE">
        <w:t xml:space="preserve">) </w:t>
      </w:r>
      <w:r>
        <w:t xml:space="preserve"> </w:t>
      </w:r>
    </w:p>
    <w:p w:rsidR="00147396" w:rsidRDefault="00147396" w:rsidP="00147396">
      <w:pPr>
        <w:pStyle w:val="Paragraphedeliste"/>
      </w:pPr>
      <w:r>
        <w:t>2/ Progression de</w:t>
      </w:r>
      <w:r w:rsidR="008E02BE">
        <w:t>s</w:t>
      </w:r>
      <w:r w:rsidR="00FD253E">
        <w:t xml:space="preserve"> ventes d’art « après-guerre et contemporain</w:t>
      </w:r>
      <w:r w:rsidR="008C3084">
        <w:t> »</w:t>
      </w:r>
      <w:r w:rsidR="00FD253E">
        <w:t> </w:t>
      </w:r>
    </w:p>
    <w:p w:rsidR="008C3084" w:rsidRDefault="008C3084" w:rsidP="00147396">
      <w:pPr>
        <w:pStyle w:val="Paragraphedeliste"/>
      </w:pPr>
      <w:r>
        <w:t xml:space="preserve">3/ </w:t>
      </w:r>
      <w:r w:rsidR="005415A2">
        <w:t>E</w:t>
      </w:r>
      <w:r>
        <w:t>rosion du montant des ventes «art impressionnisme et moderne »</w:t>
      </w:r>
    </w:p>
    <w:p w:rsidR="00147396" w:rsidRDefault="008C3084" w:rsidP="00147396">
      <w:pPr>
        <w:pStyle w:val="Paragraphedeliste"/>
      </w:pPr>
      <w:r>
        <w:t>4</w:t>
      </w:r>
      <w:r w:rsidR="00147396">
        <w:t>/baisse du montant des ventes</w:t>
      </w:r>
      <w:r w:rsidR="00FD253E">
        <w:t xml:space="preserve"> « </w:t>
      </w:r>
      <w:r w:rsidR="00147396">
        <w:t>d’</w:t>
      </w:r>
      <w:r w:rsidR="00FD253E">
        <w:t xml:space="preserve">Art d’Asie » </w:t>
      </w:r>
      <w:r w:rsidR="00147396">
        <w:t>malgré quelques belles adjudications</w:t>
      </w:r>
      <w:r w:rsidR="00FD253E">
        <w:t xml:space="preserve"> </w:t>
      </w:r>
    </w:p>
    <w:p w:rsidR="00FD253E" w:rsidRDefault="008C3084" w:rsidP="00147396">
      <w:pPr>
        <w:pStyle w:val="Paragraphedeliste"/>
      </w:pPr>
      <w:r>
        <w:t>5</w:t>
      </w:r>
      <w:r w:rsidR="00147396">
        <w:t>/</w:t>
      </w:r>
      <w:r w:rsidR="00FD253E">
        <w:t>La vente phare de ce semestre est celle du 6/03/2017 organisée par Christie’s (</w:t>
      </w:r>
      <w:r w:rsidR="00147396">
        <w:t>« </w:t>
      </w:r>
      <w:r w:rsidR="00FD253E">
        <w:t>Les Giacometti d’Hubert de Givenchy</w:t>
      </w:r>
      <w:r w:rsidR="00147396">
        <w:t> »</w:t>
      </w:r>
      <w:r w:rsidR="00FD253E">
        <w:t xml:space="preserve"> pour 27,7 M€ hors frais)</w:t>
      </w:r>
    </w:p>
    <w:p w:rsidR="00147396" w:rsidRDefault="008C3084" w:rsidP="00147396">
      <w:pPr>
        <w:pStyle w:val="Paragraphedeliste"/>
      </w:pPr>
      <w:r>
        <w:t>6</w:t>
      </w:r>
      <w:r w:rsidR="00147396">
        <w:t>/ Concentration accrue des ventes sur un nombre restreint de lots (84 % des montants de ventes fait</w:t>
      </w:r>
      <w:r w:rsidR="005415A2">
        <w:t>s</w:t>
      </w:r>
      <w:r w:rsidR="00147396">
        <w:t xml:space="preserve"> avec </w:t>
      </w:r>
      <w:r>
        <w:t>10 % des lot</w:t>
      </w:r>
      <w:r w:rsidR="005415A2">
        <w:t xml:space="preserve">s vendus). </w:t>
      </w:r>
    </w:p>
    <w:p w:rsidR="00D505C7" w:rsidRDefault="008A0F70" w:rsidP="0038549A">
      <w:r>
        <w:t xml:space="preserve">               </w:t>
      </w:r>
      <w:r w:rsidRPr="008A0F70">
        <w:rPr>
          <w:b/>
        </w:rPr>
        <w:t>Toutes les informations en ligne</w:t>
      </w:r>
      <w:r>
        <w:t xml:space="preserve"> sur le site </w:t>
      </w:r>
      <w:hyperlink r:id="rId7" w:history="1">
        <w:r w:rsidRPr="00305504">
          <w:rPr>
            <w:rStyle w:val="Lienhypertexte"/>
          </w:rPr>
          <w:t>www.conseildesventes.fr</w:t>
        </w:r>
      </w:hyperlink>
    </w:p>
    <w:p w:rsidR="008A0F70" w:rsidRDefault="008A0F70" w:rsidP="0038549A">
      <w:r>
        <w:tab/>
      </w:r>
      <w:r w:rsidRPr="008A0F70">
        <w:rPr>
          <w:b/>
        </w:rPr>
        <w:t xml:space="preserve"> Contact presse CVV</w:t>
      </w:r>
      <w:r>
        <w:t> : Ariane Chausson/a.chausson@conseildesventes.fr/(33)6.07.28.52.07</w:t>
      </w:r>
    </w:p>
    <w:sectPr w:rsidR="008A0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F92D35"/>
    <w:multiLevelType w:val="hybridMultilevel"/>
    <w:tmpl w:val="BFA2228E"/>
    <w:lvl w:ilvl="0" w:tplc="E88E4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CA54CC"/>
    <w:multiLevelType w:val="hybridMultilevel"/>
    <w:tmpl w:val="CAE8B5F0"/>
    <w:lvl w:ilvl="0" w:tplc="EFBA74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41"/>
    <w:rsid w:val="00084D04"/>
    <w:rsid w:val="00147396"/>
    <w:rsid w:val="00326281"/>
    <w:rsid w:val="00326A0F"/>
    <w:rsid w:val="0038549A"/>
    <w:rsid w:val="0044088F"/>
    <w:rsid w:val="005415A2"/>
    <w:rsid w:val="006A3152"/>
    <w:rsid w:val="00760387"/>
    <w:rsid w:val="007F7C6C"/>
    <w:rsid w:val="00832841"/>
    <w:rsid w:val="0085749D"/>
    <w:rsid w:val="008A0F70"/>
    <w:rsid w:val="008B2BFC"/>
    <w:rsid w:val="008C3084"/>
    <w:rsid w:val="008D3E19"/>
    <w:rsid w:val="008E02BE"/>
    <w:rsid w:val="00976CCE"/>
    <w:rsid w:val="009F4124"/>
    <w:rsid w:val="00B1253C"/>
    <w:rsid w:val="00B16384"/>
    <w:rsid w:val="00CD4BE0"/>
    <w:rsid w:val="00CE1E3B"/>
    <w:rsid w:val="00D505C7"/>
    <w:rsid w:val="00D56AA7"/>
    <w:rsid w:val="00D717B9"/>
    <w:rsid w:val="00E506F2"/>
    <w:rsid w:val="00FD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E10B0B1-88BD-483F-8D60-134C93863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284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A0F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eildesvent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682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LECHEVALIER</dc:creator>
  <cp:lastModifiedBy>Ariane</cp:lastModifiedBy>
  <cp:revision>2</cp:revision>
  <dcterms:created xsi:type="dcterms:W3CDTF">2017-06-26T16:14:00Z</dcterms:created>
  <dcterms:modified xsi:type="dcterms:W3CDTF">2017-06-26T16:14:00Z</dcterms:modified>
</cp:coreProperties>
</file>